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4D847" w14:textId="77777777" w:rsidR="00D645E8" w:rsidRDefault="00D645E8">
      <w:pPr>
        <w:spacing w:line="280" w:lineRule="atLeast"/>
        <w:divId w:val="1815489581"/>
      </w:pPr>
      <w:r>
        <w:rPr>
          <w:rFonts w:ascii="Arial" w:hAnsi="Arial" w:cs="Arial"/>
          <w:color w:val="auto"/>
          <w:sz w:val="20"/>
          <w:szCs w:val="20"/>
        </w:rPr>
        <w:t> </w:t>
      </w:r>
    </w:p>
    <w:p w14:paraId="626F7B9C" w14:textId="77777777" w:rsidR="00410ABC" w:rsidRDefault="00410ABC">
      <w:pPr>
        <w:spacing w:line="280" w:lineRule="atLeast"/>
        <w:jc w:val="center"/>
        <w:divId w:val="1815489581"/>
        <w:rPr>
          <w:rFonts w:ascii="Arial" w:hAnsi="Arial" w:cs="Arial"/>
          <w:color w:val="auto"/>
          <w:sz w:val="20"/>
          <w:szCs w:val="20"/>
        </w:rPr>
      </w:pPr>
    </w:p>
    <w:p w14:paraId="3E59EA65" w14:textId="027876BA" w:rsidR="00D645E8" w:rsidRDefault="00D645E8">
      <w:pPr>
        <w:spacing w:line="280" w:lineRule="atLeast"/>
        <w:jc w:val="center"/>
        <w:divId w:val="1815489581"/>
      </w:pPr>
      <w:r>
        <w:rPr>
          <w:rFonts w:ascii="Arial" w:hAnsi="Arial" w:cs="Arial"/>
          <w:color w:val="auto"/>
          <w:sz w:val="20"/>
          <w:szCs w:val="20"/>
        </w:rPr>
        <w:t>ATA DO CONSELHO DELIBERATIVO DO INSTITUTO DE PREVIDÊNCIA DOS SERVIDORES PÚBLICO DO MUNICÍPIO DE GUANHÃES</w:t>
      </w:r>
    </w:p>
    <w:p w14:paraId="1A81ECED" w14:textId="77777777" w:rsidR="00D645E8" w:rsidRDefault="00D645E8">
      <w:pPr>
        <w:spacing w:line="280" w:lineRule="atLeast"/>
        <w:divId w:val="1815489581"/>
      </w:pPr>
      <w:r>
        <w:rPr>
          <w:rFonts w:ascii="Arial" w:hAnsi="Arial" w:cs="Arial"/>
          <w:color w:val="auto"/>
          <w:sz w:val="20"/>
          <w:szCs w:val="20"/>
        </w:rPr>
        <w:t> </w:t>
      </w:r>
    </w:p>
    <w:p w14:paraId="056AF779" w14:textId="77777777" w:rsidR="00D645E8" w:rsidRDefault="00D645E8">
      <w:pPr>
        <w:spacing w:line="280" w:lineRule="atLeast"/>
        <w:ind w:left="4248"/>
        <w:divId w:val="1815489581"/>
      </w:pPr>
      <w:r>
        <w:rPr>
          <w:rFonts w:ascii="Arial" w:hAnsi="Arial" w:cs="Arial"/>
          <w:color w:val="auto"/>
          <w:sz w:val="20"/>
          <w:szCs w:val="20"/>
        </w:rPr>
        <w:t xml:space="preserve">Dispõe sobre a </w:t>
      </w:r>
      <w:r>
        <w:rPr>
          <w:rFonts w:ascii="Arial" w:hAnsi="Arial" w:cs="Arial"/>
          <w:b/>
          <w:bCs/>
          <w:color w:val="auto"/>
          <w:sz w:val="20"/>
          <w:szCs w:val="20"/>
          <w:u w:val="single"/>
        </w:rPr>
        <w:t>DELIBERAÇÃO QUANTO A POLÍTICA DE INVESTIMENTOS PARA O EXERCÍCIO DE 2022</w:t>
      </w:r>
      <w:r>
        <w:rPr>
          <w:rFonts w:ascii="Arial" w:hAnsi="Arial" w:cs="Arial"/>
          <w:color w:val="auto"/>
          <w:sz w:val="20"/>
          <w:szCs w:val="20"/>
        </w:rPr>
        <w:t>.</w:t>
      </w:r>
    </w:p>
    <w:p w14:paraId="73A49959" w14:textId="69E5F8CC" w:rsidR="00D645E8" w:rsidRDefault="00D645E8">
      <w:pPr>
        <w:spacing w:line="280" w:lineRule="atLeast"/>
        <w:divId w:val="181548958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 </w:t>
      </w:r>
    </w:p>
    <w:p w14:paraId="368694E2" w14:textId="77777777" w:rsidR="00410ABC" w:rsidRDefault="00410ABC">
      <w:pPr>
        <w:spacing w:line="280" w:lineRule="atLeast"/>
        <w:divId w:val="1815489581"/>
      </w:pPr>
    </w:p>
    <w:p w14:paraId="7159F84E" w14:textId="16210B02" w:rsidR="00EE038D" w:rsidRPr="00B9740F" w:rsidRDefault="00EE038D" w:rsidP="00EE038D">
      <w:pPr>
        <w:spacing w:line="280" w:lineRule="atLeast"/>
        <w:divId w:val="181548958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 xml:space="preserve">Na data de 16 de fevereiro de 2022, </w:t>
      </w:r>
      <w:r w:rsidR="003A25E3">
        <w:rPr>
          <w:rFonts w:ascii="Arial" w:hAnsi="Arial" w:cs="Arial"/>
          <w:color w:val="auto"/>
          <w:sz w:val="20"/>
          <w:szCs w:val="20"/>
        </w:rPr>
        <w:t>à</w:t>
      </w:r>
      <w:r>
        <w:rPr>
          <w:rFonts w:ascii="Arial" w:hAnsi="Arial" w:cs="Arial"/>
          <w:color w:val="auto"/>
          <w:sz w:val="20"/>
          <w:szCs w:val="20"/>
        </w:rPr>
        <w:t xml:space="preserve">s 13:30 horas, reuniram-se nas dependências do Instituto Guanhães Prev, nesta, em atendimento </w:t>
      </w:r>
      <w:proofErr w:type="gramStart"/>
      <w:r>
        <w:rPr>
          <w:rFonts w:ascii="Arial" w:hAnsi="Arial" w:cs="Arial"/>
          <w:color w:val="auto"/>
          <w:sz w:val="20"/>
          <w:szCs w:val="20"/>
        </w:rPr>
        <w:t>ao dispostos normativos e legais</w:t>
      </w:r>
      <w:proofErr w:type="gramEnd"/>
      <w:r>
        <w:rPr>
          <w:rFonts w:ascii="Arial" w:hAnsi="Arial" w:cs="Arial"/>
          <w:color w:val="auto"/>
          <w:sz w:val="20"/>
          <w:szCs w:val="20"/>
        </w:rPr>
        <w:t xml:space="preserve">, os membros do referido CONSELHO, para a deliberação sobre o assunto acima disposto como pauta principal da ordem do dia. Ausente a membro Marcia Helena Pires Reis </w:t>
      </w:r>
      <w:r w:rsidRPr="00B9740F">
        <w:rPr>
          <w:rFonts w:ascii="Arial" w:hAnsi="Arial" w:cs="Arial"/>
          <w:color w:val="auto"/>
          <w:sz w:val="20"/>
          <w:szCs w:val="20"/>
        </w:rPr>
        <w:t xml:space="preserve">por motivo </w:t>
      </w:r>
      <w:r>
        <w:rPr>
          <w:rFonts w:ascii="Arial" w:hAnsi="Arial" w:cs="Arial"/>
          <w:color w:val="auto"/>
          <w:sz w:val="20"/>
          <w:szCs w:val="20"/>
        </w:rPr>
        <w:t>de saúde</w:t>
      </w:r>
      <w:r w:rsidRPr="00B9740F">
        <w:rPr>
          <w:rFonts w:ascii="Arial" w:hAnsi="Arial" w:cs="Arial"/>
          <w:color w:val="auto"/>
          <w:sz w:val="20"/>
          <w:szCs w:val="20"/>
        </w:rPr>
        <w:t xml:space="preserve">. Participou também por vídeo </w:t>
      </w:r>
      <w:r>
        <w:rPr>
          <w:rFonts w:ascii="Arial" w:hAnsi="Arial" w:cs="Arial"/>
          <w:color w:val="auto"/>
          <w:sz w:val="20"/>
          <w:szCs w:val="20"/>
        </w:rPr>
        <w:t>o Sr. Marcelo</w:t>
      </w:r>
      <w:r w:rsidRPr="00B9740F">
        <w:rPr>
          <w:rFonts w:ascii="Arial" w:hAnsi="Arial" w:cs="Arial"/>
          <w:color w:val="auto"/>
          <w:sz w:val="20"/>
          <w:szCs w:val="20"/>
        </w:rPr>
        <w:t>, economista da empresa Credito e Mercado.</w:t>
      </w:r>
    </w:p>
    <w:p w14:paraId="2397C71E" w14:textId="05F1BBA1" w:rsidR="00EE038D" w:rsidRDefault="00EE038D" w:rsidP="00EE038D">
      <w:pPr>
        <w:spacing w:line="280" w:lineRule="atLeast"/>
        <w:divId w:val="1815489581"/>
      </w:pPr>
      <w:r>
        <w:rPr>
          <w:rFonts w:ascii="Arial" w:hAnsi="Arial" w:cs="Arial"/>
          <w:color w:val="auto"/>
          <w:sz w:val="20"/>
          <w:szCs w:val="20"/>
        </w:rPr>
        <w:t xml:space="preserve"> Inicialmente, com a palavra a Presidente do Conselho Administrativo, a senhora </w:t>
      </w:r>
      <w:r w:rsidRPr="00E656F4">
        <w:rPr>
          <w:rFonts w:ascii="Arial Unicode MS" w:eastAsia="Arial Unicode MS" w:hAnsi="Arial Unicode MS" w:cs="Arial Unicode MS"/>
          <w:color w:val="auto"/>
          <w:sz w:val="20"/>
          <w:szCs w:val="20"/>
        </w:rPr>
        <w:t>Jane Maria Rays Pires</w:t>
      </w:r>
      <w:r>
        <w:rPr>
          <w:rFonts w:ascii="Arial" w:hAnsi="Arial" w:cs="Arial"/>
          <w:color w:val="auto"/>
          <w:sz w:val="20"/>
          <w:szCs w:val="20"/>
        </w:rPr>
        <w:t>, que explica que como já é sabido, já havíamos feito uma reunião e aprovação da política em 19/11/2021 e a mesma já se encontrava votada, porem em 25/11/2021 ocorreram alterações na resolução e devida as mudanças na legislação precisamos alterar nossa política para adequá-la conforme as mudanças. Após foi dada a palavra ao Marcelo da assessoria e ele apresentou um gráfico com os pontos importantes nas mudanças e na sequencia explicou cada uma das alterações, onde inicialmente informa ao colegiado de que a elaboração da minuta da Política de Investimentos foi feita em conjunto com a consultoria de investimentos contratada, onde, através da plataforma de investimentos disponibilizou sua proposta, sendo apreciada por todos os membros do Comitê, gerando discussões, questionamentos e esclarecimentos, onde no final, se chegou na Minuta Final da mesma. Explanou sobre o conteúdo da Política de Investimentos, as atualizações que foram necessárias devido as mudanças das normativas reguladoras, cenário econômico, sugestão de Alocação Estratégica, os parâmetros de riscos utilizados e a Meta Atuarial definida. Após sua conclusão, o mesmo devolveu a palavra para a Presidente do Conselho Deliberativo, onde abriu o espaço de tempo para esclarecimentos dos membros do colegiado sobre a proposta da Política de Investimentos apresentada pelo Comitê de Investimentos.</w:t>
      </w:r>
    </w:p>
    <w:p w14:paraId="10BE8A44" w14:textId="77777777" w:rsidR="00EE038D" w:rsidRPr="004C0180" w:rsidRDefault="00EE038D" w:rsidP="00EE038D">
      <w:pPr>
        <w:spacing w:line="280" w:lineRule="atLeast"/>
        <w:divId w:val="1815489581"/>
      </w:pPr>
      <w:r>
        <w:rPr>
          <w:rFonts w:ascii="Arial" w:hAnsi="Arial" w:cs="Arial"/>
          <w:color w:val="auto"/>
          <w:sz w:val="20"/>
          <w:szCs w:val="20"/>
        </w:rPr>
        <w:t>Foi apresentado e explicado os artigos: 7º1ª, que permite a aplicação em títulos do tesouro nacional- SELIC.A, e que ele continua igual; 7º 1.b, compra via instituição bancária com taxa de ADM; 7º 1.c, com referência índice de renda fixa, não tem recomendação; 7º 2, sem recomendação, 0% renda fixa; 7º 3.a, foi a maior mudança, era antes o 7º 4.a, até 40%, e ele hoje é 60% e migrou para o 7º 3 a e agora é referenciado renda fixa; 7º 3 b, o fundo era renda fixa, curto prazo, não recomendável; 7º 4, renda fixa. Foi outra mudança, antes era o CDB e era 15%, agora ele é 20%, nova regra e é permitido colocar um valor alto em um único fundo; 7º 5, fundo de direito de credito (FIDIC), não ouve alteração, só mudou a nomenclatura; 7º 5c, debentures, não existe no momento e não é recomendado; 8º 1, fundo de ações, retiraram os 8º 2.a e demais e todos agora estão no 8º.1, antes era 20% e hoje é 30%; 8º 2, fundo de índice, busca um índice atrelado a ações, era 20% e hoje é 30%; 10º 1.f.1, a mudança foi no artigo e manteve o percentual ele antes era o 8º3; 10º 2, FIP, mudança apenas no artigo, não tem recomendação para participação; 10º 3, sem recomendação; 11º fundo imobiliário, só mudou o artigo, não tem recomendação; 12º, empréstimo consignado, é novo e ainda não tem regulamentação, ainda tem que se fazer um estudo se realmente vale a pena e é no máximo 5% do patrimônio que pode ser disponibilizado, e este no momento ainda não é recomendável.</w:t>
      </w:r>
    </w:p>
    <w:p w14:paraId="78CB074D" w14:textId="77777777" w:rsidR="00EE038D" w:rsidRPr="00F81B43" w:rsidRDefault="00EE038D" w:rsidP="00EE038D">
      <w:pPr>
        <w:spacing w:after="0" w:line="240" w:lineRule="auto"/>
        <w:divId w:val="1815489581"/>
        <w:rPr>
          <w:rFonts w:ascii="Arial" w:hAnsi="Arial" w:cs="Arial"/>
          <w:color w:val="auto"/>
          <w:sz w:val="20"/>
          <w:szCs w:val="20"/>
        </w:rPr>
      </w:pPr>
    </w:p>
    <w:p w14:paraId="1FE40272" w14:textId="77777777" w:rsidR="00EE038D" w:rsidRDefault="00EE038D" w:rsidP="00EE038D">
      <w:pPr>
        <w:spacing w:line="280" w:lineRule="atLeast"/>
        <w:divId w:val="181548958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Fechado o período das discussões, fica deliberado, por unanimidade dos membros pela:</w:t>
      </w:r>
    </w:p>
    <w:p w14:paraId="093E916E" w14:textId="77777777" w:rsidR="00EE038D" w:rsidRDefault="00EE038D" w:rsidP="00EE038D">
      <w:pPr>
        <w:spacing w:line="280" w:lineRule="atLeast"/>
        <w:divId w:val="1815489581"/>
      </w:pPr>
    </w:p>
    <w:p w14:paraId="405DDD69" w14:textId="30046221" w:rsidR="00EE038D" w:rsidRDefault="00EE038D" w:rsidP="00EE038D">
      <w:pPr>
        <w:spacing w:line="280" w:lineRule="atLeast"/>
        <w:ind w:left="567"/>
        <w:divId w:val="1815489581"/>
        <w:rPr>
          <w:rFonts w:ascii="Arial" w:hAnsi="Arial" w:cs="Arial"/>
          <w:color w:val="auto"/>
          <w:sz w:val="20"/>
          <w:szCs w:val="20"/>
        </w:rPr>
      </w:pPr>
      <w:r>
        <w:rPr>
          <w:rFonts w:ascii="Arial" w:hAnsi="Arial" w:cs="Arial"/>
          <w:color w:val="auto"/>
          <w:sz w:val="20"/>
          <w:szCs w:val="20"/>
        </w:rPr>
        <w:t>Aprovação da Política de Investimentos para o exercício de 2022 proposta pelo Comitê de Investimentos, após a exposição dos membros do colegiado e suas considerações, conforme descrito no quadro abaixo:</w:t>
      </w:r>
    </w:p>
    <w:p w14:paraId="0337A4EB" w14:textId="77777777" w:rsidR="00410ABC" w:rsidRDefault="00410ABC" w:rsidP="00EE038D">
      <w:pPr>
        <w:spacing w:before="288" w:after="0"/>
        <w:jc w:val="left"/>
        <w:divId w:val="1815489581"/>
        <w:rPr>
          <w:rFonts w:ascii="Arial" w:hAnsi="Arial" w:cs="Arial"/>
          <w:b/>
          <w:bCs/>
          <w:color w:val="auto"/>
        </w:rPr>
      </w:pPr>
    </w:p>
    <w:p w14:paraId="0CD08221" w14:textId="77777777" w:rsidR="00410ABC" w:rsidRDefault="00410ABC" w:rsidP="00EE038D">
      <w:pPr>
        <w:spacing w:before="288" w:after="0"/>
        <w:jc w:val="left"/>
        <w:divId w:val="1815489581"/>
        <w:rPr>
          <w:rFonts w:ascii="Arial" w:hAnsi="Arial" w:cs="Arial"/>
          <w:b/>
          <w:bCs/>
          <w:color w:val="auto"/>
        </w:rPr>
      </w:pPr>
    </w:p>
    <w:p w14:paraId="7A12397C" w14:textId="640A75B8" w:rsidR="00EE038D" w:rsidRDefault="00EE038D" w:rsidP="00EE038D">
      <w:pPr>
        <w:spacing w:before="288" w:after="0"/>
        <w:jc w:val="left"/>
        <w:divId w:val="1815489581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Alocação Estratégica para o exercício de 2022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2"/>
        <w:gridCol w:w="4074"/>
        <w:gridCol w:w="1257"/>
        <w:gridCol w:w="267"/>
        <w:gridCol w:w="1197"/>
        <w:gridCol w:w="1248"/>
        <w:gridCol w:w="1224"/>
      </w:tblGrid>
      <w:tr w:rsidR="00EE038D" w14:paraId="4BB6BAF4" w14:textId="77777777" w:rsidTr="003A25E3">
        <w:trPr>
          <w:divId w:val="1815489581"/>
          <w:trHeight w:val="793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43C64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FD82F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75317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5B8D4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366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4769E8" w14:textId="77777777" w:rsidR="00EE038D" w:rsidRPr="00956162" w:rsidRDefault="00EE038D" w:rsidP="00B67955">
            <w:pPr>
              <w:spacing w:before="60" w:after="6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Estratégia de Alocação - Política de Investimento de 2022</w:t>
            </w:r>
          </w:p>
        </w:tc>
      </w:tr>
      <w:tr w:rsidR="00EE038D" w14:paraId="05366AD4" w14:textId="77777777" w:rsidTr="003A25E3">
        <w:trPr>
          <w:divId w:val="1815489581"/>
          <w:trHeight w:val="646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2EFC0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Segmento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78D2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Tipo de Ativo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3E1D1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da Resolução CMN 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EF60D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63BFD9" w14:textId="77777777" w:rsidR="00EE038D" w:rsidRPr="00956162" w:rsidRDefault="00EE038D" w:rsidP="00B67955">
            <w:pPr>
              <w:spacing w:before="60" w:after="6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Inferior (%)</w:t>
            </w:r>
          </w:p>
        </w:tc>
        <w:tc>
          <w:tcPr>
            <w:tcW w:w="12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3BF34" w14:textId="77777777" w:rsidR="00EE038D" w:rsidRPr="00956162" w:rsidRDefault="00EE038D" w:rsidP="00B67955">
            <w:pPr>
              <w:spacing w:before="60" w:after="6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Estratégia Alvo (%)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8AF06C" w14:textId="77777777" w:rsidR="00EE038D" w:rsidRPr="00956162" w:rsidRDefault="00EE038D" w:rsidP="00B67955">
            <w:pPr>
              <w:spacing w:before="60" w:after="6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Superior (%)</w:t>
            </w:r>
          </w:p>
        </w:tc>
      </w:tr>
      <w:tr w:rsidR="00EE038D" w14:paraId="1C8F1F5F" w14:textId="77777777" w:rsidTr="003A25E3">
        <w:trPr>
          <w:divId w:val="1815489581"/>
          <w:trHeight w:val="314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AD09C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Renda Fixa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5CEB0F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I a - Títulos do Tesouro Nacional SELIC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B2A18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EA798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400B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C1E74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5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00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894E5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59,24%</w:t>
            </w:r>
          </w:p>
        </w:tc>
      </w:tr>
      <w:tr w:rsidR="00EE038D" w14:paraId="683C03AD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B34918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07DF6F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I b - FI 100% Títulos TN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13644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FA4E5C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CE82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12,37%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83EE80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28,82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616A6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59,24%</w:t>
            </w:r>
          </w:p>
        </w:tc>
      </w:tr>
      <w:tr w:rsidR="00EE038D" w14:paraId="427F1DDE" w14:textId="77777777" w:rsidTr="003A25E3">
        <w:trPr>
          <w:divId w:val="1815489581"/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65F344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32555E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 xml:space="preserve">7º I c - FI </w:t>
            </w:r>
            <w:proofErr w:type="spellStart"/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Ref</w:t>
            </w:r>
            <w:proofErr w:type="spellEnd"/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 xml:space="preserve"> em Índice de RF, 100% TP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01AC92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464A7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A265A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2B60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CE94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EE038D" w14:paraId="6DACCC2A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A9A0E5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E4377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II - Oper. compromissadas em TP TN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BEF0A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22973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0F4E4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3ACFF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8E60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EE038D" w14:paraId="6ACF2E15" w14:textId="77777777" w:rsidTr="003A25E3">
        <w:trPr>
          <w:divId w:val="1815489581"/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21679D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90AB5B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III a - FI Referenciados RF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0A9A2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60,00%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C97B34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883EF9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11,91%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4C26F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25,07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03C5FC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2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31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</w:tr>
      <w:tr w:rsidR="00EE038D" w14:paraId="28DFF06A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27DE28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26830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III b - FI de Índices Referenciado RF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E3FA77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60,00%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C78F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89EF2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A981D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E5FB22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EE038D" w14:paraId="63061C12" w14:textId="77777777" w:rsidTr="003A25E3">
        <w:trPr>
          <w:divId w:val="1815489581"/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16DAAA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CF8287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IV - Renda Fixa de emissão bancária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F358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46717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7C8747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5E7CFC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5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,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00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ED84A2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20,00%</w:t>
            </w:r>
          </w:p>
        </w:tc>
      </w:tr>
      <w:tr w:rsidR="00EE038D" w14:paraId="4CEEE71A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6FBF45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9A703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V a - FI em Direitos Creditórios - sênior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8FC2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CD2FE4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B3169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78E9B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7,69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A696AA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7,69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</w:tr>
      <w:tr w:rsidR="00EE038D" w14:paraId="1C916737" w14:textId="77777777" w:rsidTr="003A25E3">
        <w:trPr>
          <w:divId w:val="1815489581"/>
          <w:trHeight w:val="3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24A74B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32895E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V b - FI Renda Fixa "Crédito Privado"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CC999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2C0EE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450C8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EC25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2,78%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1F359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</w:tr>
      <w:tr w:rsidR="00EE038D" w14:paraId="1F14A429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316035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447FB6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7º V c - FI de Debêntures Infraestrutura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E4344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B61C07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DEDAC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738AA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AA76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EE038D" w14:paraId="5BF4DC33" w14:textId="77777777" w:rsidTr="003A25E3">
        <w:trPr>
          <w:divId w:val="1815489581"/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EA83E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D2E193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Limite de Renda Fixa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24A82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52F12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F92B4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24,28%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DDD5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7</w:t>
            </w:r>
            <w:r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4</w:t>
            </w: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,36%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2051F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203,48%</w:t>
            </w:r>
          </w:p>
        </w:tc>
      </w:tr>
      <w:tr w:rsidR="00EE038D" w14:paraId="3C94F7E4" w14:textId="77777777" w:rsidTr="003A25E3">
        <w:trPr>
          <w:divId w:val="1815489581"/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B0735B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465A4E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3198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F857C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BEBB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9ED2C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9DDF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</w:tr>
      <w:tr w:rsidR="00EE038D" w14:paraId="25B83DC9" w14:textId="77777777" w:rsidTr="003A25E3">
        <w:trPr>
          <w:divId w:val="1815489581"/>
          <w:trHeight w:val="341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F6B14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Renda Variável, Estruturados e FII</w:t>
            </w:r>
          </w:p>
          <w:p w14:paraId="47FBEDA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D7DE21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8º I - FI de Ações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716B02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30,00%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230F7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14CC47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11,21%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ED924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</w:t>
            </w:r>
            <w:r>
              <w:rPr>
                <w:rFonts w:ascii="Arial" w:hAnsi="Arial" w:cs="Arial"/>
                <w:color w:val="auto"/>
                <w:sz w:val="16"/>
                <w:szCs w:val="16"/>
              </w:rPr>
              <w:t>4,93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11FA3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25,00%</w:t>
            </w:r>
          </w:p>
        </w:tc>
      </w:tr>
      <w:tr w:rsidR="00EE038D" w14:paraId="6376E18C" w14:textId="77777777" w:rsidTr="003A25E3">
        <w:trPr>
          <w:divId w:val="1815489581"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2717E5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CC77CA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8º II - ETF - Índice de Ações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1C8B27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30,00%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1319E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D6933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DB1B20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1,00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AC424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25,00%</w:t>
            </w:r>
          </w:p>
        </w:tc>
      </w:tr>
      <w:tr w:rsidR="00EE038D" w14:paraId="2437D150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B7B690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E39212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10º I - FI Multimercado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679BA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CA0FDB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F3062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2,09%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FED4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2,78%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F8AAC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</w:tr>
      <w:tr w:rsidR="00EE038D" w14:paraId="65808A30" w14:textId="77777777" w:rsidTr="003A25E3">
        <w:trPr>
          <w:divId w:val="1815489581"/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65A1F6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03212D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10º II - FI em Participações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C87C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919B4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E152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D913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39D3D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EE038D" w14:paraId="17BD22C7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423E4A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C511B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10º III - FI Mercado de Acesso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A069C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07B40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91CF6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CF578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C873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EE038D" w14:paraId="395A37E1" w14:textId="77777777" w:rsidTr="003A25E3">
        <w:trPr>
          <w:divId w:val="1815489581"/>
          <w:trHeight w:val="31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BEA2F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83E842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11º - FI Imobiliário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722E5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690EA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6331D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7B1E6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1,93%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4947F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1,93%</w:t>
            </w:r>
          </w:p>
        </w:tc>
      </w:tr>
      <w:tr w:rsidR="00EE038D" w14:paraId="7055953B" w14:textId="77777777" w:rsidTr="003A25E3">
        <w:trPr>
          <w:divId w:val="1815489581"/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1E7D4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B975D3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Limite de Renda Variável, Estruturado e FII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E9CF62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C5B12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9004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13,30%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B791C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20,64</w:t>
            </w: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61E33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61,93%</w:t>
            </w:r>
          </w:p>
        </w:tc>
      </w:tr>
      <w:tr w:rsidR="00EE038D" w14:paraId="2C507615" w14:textId="77777777" w:rsidTr="003A25E3">
        <w:trPr>
          <w:divId w:val="1815489581"/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4AEEB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B5E809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93622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97DE9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D02444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C2FA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BEEAE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</w:tr>
      <w:tr w:rsidR="00EE038D" w14:paraId="20855594" w14:textId="77777777" w:rsidTr="003A25E3">
        <w:trPr>
          <w:divId w:val="1815489581"/>
          <w:trHeight w:val="314"/>
        </w:trPr>
        <w:tc>
          <w:tcPr>
            <w:tcW w:w="121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CEDA9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Exterior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5DB2F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9º I - Renda Fixa - Dívida Externa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D6503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D1673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726DCB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AEE6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876E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EE038D" w14:paraId="16E9BE8D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30DF51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F3E405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9º II - Constituídos no Brasil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F5322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A5057B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0407C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0,00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46B82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2,50%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147C19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</w:tr>
      <w:tr w:rsidR="00EE038D" w14:paraId="3B5948A1" w14:textId="77777777" w:rsidTr="003A25E3">
        <w:trPr>
          <w:divId w:val="1815489581"/>
          <w:trHeight w:val="34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3FD741" w14:textId="77777777" w:rsidR="00EE038D" w:rsidRPr="00956162" w:rsidRDefault="00EE038D" w:rsidP="00B67955">
            <w:pPr>
              <w:jc w:val="left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319CA6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9º III - Ações - BDR Nível I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536373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1AEFC4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6D2CDC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color w:val="auto"/>
                <w:sz w:val="16"/>
                <w:szCs w:val="16"/>
              </w:rPr>
              <w:t>0,00</w:t>
            </w: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5EDB06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2,50%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054C9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10,00%</w:t>
            </w:r>
          </w:p>
        </w:tc>
      </w:tr>
      <w:tr w:rsidR="00EE038D" w14:paraId="1DB6F350" w14:textId="77777777" w:rsidTr="003A25E3">
        <w:trPr>
          <w:divId w:val="1815489581"/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40C4C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98A836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Limite de Investimentos no Exterior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9E8F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EB6BA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8CCAF1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0,00</w:t>
            </w: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52560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5,00%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BAC8D2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20,00%</w:t>
            </w:r>
          </w:p>
        </w:tc>
      </w:tr>
      <w:tr w:rsidR="00EE038D" w14:paraId="4C9D3B93" w14:textId="77777777" w:rsidTr="003A25E3">
        <w:trPr>
          <w:divId w:val="1815489581"/>
          <w:trHeight w:val="314"/>
        </w:trPr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A1016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0A9BC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3C63C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CD3C10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85F91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B0F76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10691C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</w:tr>
      <w:tr w:rsidR="00EE038D" w14:paraId="7EBD1AB1" w14:textId="77777777" w:rsidTr="003A25E3">
        <w:trPr>
          <w:divId w:val="1815489581"/>
          <w:trHeight w:val="314"/>
        </w:trPr>
        <w:tc>
          <w:tcPr>
            <w:tcW w:w="12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035F87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Consignado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7491D0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12º - Empréstimo Consignado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0AB53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5,00%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8262C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3D6297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C1765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A3DAD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color w:val="auto"/>
                <w:sz w:val="16"/>
                <w:szCs w:val="16"/>
              </w:rPr>
              <w:t>0,00%</w:t>
            </w:r>
          </w:p>
        </w:tc>
      </w:tr>
      <w:tr w:rsidR="00EE038D" w14:paraId="17BC8F04" w14:textId="77777777" w:rsidTr="003A25E3">
        <w:trPr>
          <w:divId w:val="1815489581"/>
          <w:trHeight w:val="314"/>
        </w:trPr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B5FA74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 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55FB3F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48831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396D4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2246C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03635F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07E3D8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</w:tr>
      <w:tr w:rsidR="00EE038D" w14:paraId="1550A19E" w14:textId="77777777" w:rsidTr="003A25E3">
        <w:trPr>
          <w:divId w:val="1815489581"/>
          <w:trHeight w:val="341"/>
        </w:trPr>
        <w:tc>
          <w:tcPr>
            <w:tcW w:w="121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7531D" w14:textId="77777777" w:rsidR="00EE038D" w:rsidRPr="00956162" w:rsidRDefault="00EE038D" w:rsidP="00B67955">
            <w:pPr>
              <w:spacing w:after="0"/>
            </w:pPr>
          </w:p>
        </w:tc>
        <w:tc>
          <w:tcPr>
            <w:tcW w:w="4074" w:type="dxa"/>
            <w:tcBorders>
              <w:top w:val="nil"/>
              <w:left w:val="nil"/>
              <w:bottom w:val="single" w:sz="8" w:space="0" w:color="auto"/>
              <w:right w:val="single" w:sz="8" w:space="0" w:color="D9D9D9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CC3E06" w14:textId="77777777" w:rsidR="00EE038D" w:rsidRPr="00956162" w:rsidRDefault="00EE038D" w:rsidP="00B67955">
            <w:pPr>
              <w:spacing w:after="0"/>
              <w:jc w:val="left"/>
            </w:pPr>
            <w:r w:rsidRPr="00956162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Total da Carteira de Investimentos 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7458C0" w14:textId="77777777" w:rsidR="00EE038D" w:rsidRDefault="00EE038D" w:rsidP="00B67955">
            <w:pP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7D9F3B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</w:rPr>
              <w:t> 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528056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37,58</w:t>
            </w: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%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123E49" w14:textId="77777777" w:rsidR="00EE038D" w:rsidRPr="00956162" w:rsidRDefault="00EE038D" w:rsidP="00B67955">
            <w:pPr>
              <w:spacing w:after="0"/>
              <w:jc w:val="center"/>
            </w:pPr>
            <w:r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100,00</w:t>
            </w: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%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EC1E3A" w14:textId="77777777" w:rsidR="00EE038D" w:rsidRPr="00956162" w:rsidRDefault="00EE038D" w:rsidP="00B67955">
            <w:pPr>
              <w:spacing w:after="0"/>
              <w:jc w:val="center"/>
            </w:pPr>
            <w:r w:rsidRPr="00956162">
              <w:rPr>
                <w:rFonts w:ascii="Arial" w:hAnsi="Arial" w:cs="Arial"/>
                <w:b/>
                <w:bCs/>
                <w:color w:val="auto"/>
                <w:sz w:val="16"/>
                <w:szCs w:val="16"/>
              </w:rPr>
              <w:t>285,41%</w:t>
            </w:r>
          </w:p>
        </w:tc>
      </w:tr>
    </w:tbl>
    <w:p w14:paraId="33355B7D" w14:textId="2042479F" w:rsidR="00EE038D" w:rsidRPr="009269A5" w:rsidRDefault="00EE038D" w:rsidP="00EE038D">
      <w:pPr>
        <w:spacing w:line="280" w:lineRule="atLeast"/>
        <w:ind w:left="567"/>
        <w:divId w:val="1815489581"/>
        <w:rPr>
          <w:rFonts w:ascii="Arial" w:hAnsi="Arial" w:cs="Arial"/>
          <w:color w:val="auto"/>
          <w:sz w:val="28"/>
          <w:szCs w:val="28"/>
        </w:rPr>
      </w:pPr>
    </w:p>
    <w:p w14:paraId="3B66452B" w14:textId="668AD410" w:rsidR="00D645E8" w:rsidRDefault="00D645E8">
      <w:pPr>
        <w:spacing w:line="280" w:lineRule="atLeast"/>
        <w:divId w:val="1815489581"/>
      </w:pPr>
      <w:r>
        <w:rPr>
          <w:rFonts w:ascii="Arial" w:hAnsi="Arial" w:cs="Arial"/>
          <w:color w:val="auto"/>
          <w:sz w:val="20"/>
          <w:szCs w:val="20"/>
        </w:rPr>
        <w:t xml:space="preserve">A senhora </w:t>
      </w:r>
      <w:r w:rsidR="004C0180">
        <w:rPr>
          <w:rFonts w:ascii="Arial" w:hAnsi="Arial" w:cs="Arial"/>
          <w:color w:val="auto"/>
          <w:sz w:val="20"/>
          <w:szCs w:val="20"/>
        </w:rPr>
        <w:t>Ro</w:t>
      </w:r>
      <w:r w:rsidR="00EE038D">
        <w:rPr>
          <w:rFonts w:ascii="Arial" w:hAnsi="Arial" w:cs="Arial"/>
          <w:color w:val="auto"/>
          <w:sz w:val="20"/>
          <w:szCs w:val="20"/>
        </w:rPr>
        <w:t>si</w:t>
      </w:r>
      <w:r w:rsidR="004C0180">
        <w:rPr>
          <w:rFonts w:ascii="Arial" w:hAnsi="Arial" w:cs="Arial"/>
          <w:color w:val="auto"/>
          <w:sz w:val="20"/>
          <w:szCs w:val="20"/>
        </w:rPr>
        <w:t>m</w:t>
      </w:r>
      <w:r w:rsidR="00EE038D">
        <w:rPr>
          <w:rFonts w:ascii="Arial" w:hAnsi="Arial" w:cs="Arial"/>
          <w:color w:val="auto"/>
          <w:sz w:val="20"/>
          <w:szCs w:val="20"/>
        </w:rPr>
        <w:t>e</w:t>
      </w:r>
      <w:r w:rsidR="004C0180">
        <w:rPr>
          <w:rFonts w:ascii="Arial" w:hAnsi="Arial" w:cs="Arial"/>
          <w:color w:val="auto"/>
          <w:sz w:val="20"/>
          <w:szCs w:val="20"/>
        </w:rPr>
        <w:t>ry Aparecida Inácio de Pinho Procópio</w:t>
      </w:r>
      <w:r>
        <w:rPr>
          <w:rFonts w:ascii="Arial" w:hAnsi="Arial" w:cs="Arial"/>
          <w:color w:val="auto"/>
          <w:sz w:val="20"/>
          <w:szCs w:val="20"/>
        </w:rPr>
        <w:t xml:space="preserve">, atual Gestora dos Recursos, com o uso de suas atribuições, fará os ajustes necessários na minuta final da Política de Investimentos 2022, em atendimento aos parâmetros deliberados, sendo, a versão final disponibilizada para todos os membros do Conselho e Comitê de Investimentos via e-mail para conhecimento e finalização do processo de elaboração e aprovação através do Demonstrativo da Política </w:t>
      </w:r>
      <w:r>
        <w:rPr>
          <w:rFonts w:ascii="Arial" w:hAnsi="Arial" w:cs="Arial"/>
          <w:color w:val="auto"/>
          <w:sz w:val="20"/>
          <w:szCs w:val="20"/>
        </w:rPr>
        <w:lastRenderedPageBreak/>
        <w:t xml:space="preserve">de Investimentos </w:t>
      </w:r>
      <w:r w:rsidR="00EE038D">
        <w:rPr>
          <w:rFonts w:ascii="Arial" w:hAnsi="Arial" w:cs="Arial"/>
          <w:color w:val="auto"/>
          <w:sz w:val="20"/>
          <w:szCs w:val="20"/>
        </w:rPr>
        <w:t>-</w:t>
      </w:r>
      <w:r>
        <w:rPr>
          <w:rFonts w:ascii="Arial" w:hAnsi="Arial" w:cs="Arial"/>
          <w:color w:val="auto"/>
          <w:sz w:val="20"/>
          <w:szCs w:val="20"/>
        </w:rPr>
        <w:t xml:space="preserve"> DPIN a Secretária de Previdência </w:t>
      </w:r>
      <w:r w:rsidR="00EE038D">
        <w:rPr>
          <w:rFonts w:ascii="Arial" w:hAnsi="Arial" w:cs="Arial"/>
          <w:color w:val="auto"/>
          <w:sz w:val="20"/>
          <w:szCs w:val="20"/>
        </w:rPr>
        <w:t>-</w:t>
      </w:r>
      <w:r>
        <w:rPr>
          <w:rFonts w:ascii="Arial" w:hAnsi="Arial" w:cs="Arial"/>
          <w:color w:val="auto"/>
          <w:sz w:val="20"/>
          <w:szCs w:val="20"/>
        </w:rPr>
        <w:t xml:space="preserve"> SPREV. Finalizado todos os conteúdos pautados e nada mais tendo a tratar, foi declarada encerrada a presente reunião a </w:t>
      </w:r>
      <w:r w:rsidR="004C0180">
        <w:rPr>
          <w:rFonts w:ascii="Arial" w:hAnsi="Arial" w:cs="Arial"/>
          <w:color w:val="auto"/>
          <w:sz w:val="20"/>
          <w:szCs w:val="20"/>
        </w:rPr>
        <w:t xml:space="preserve">15:00 </w:t>
      </w:r>
      <w:r>
        <w:rPr>
          <w:rFonts w:ascii="Arial" w:hAnsi="Arial" w:cs="Arial"/>
          <w:color w:val="auto"/>
          <w:sz w:val="20"/>
          <w:szCs w:val="20"/>
        </w:rPr>
        <w:t xml:space="preserve">horas, e eu </w:t>
      </w:r>
      <w:r w:rsidR="004C0180">
        <w:rPr>
          <w:rFonts w:ascii="Arial" w:hAnsi="Arial" w:cs="Arial"/>
          <w:color w:val="auto"/>
          <w:sz w:val="20"/>
          <w:szCs w:val="20"/>
        </w:rPr>
        <w:t>Mariana da Silva Rosa</w:t>
      </w:r>
      <w:r>
        <w:rPr>
          <w:rFonts w:ascii="Arial" w:hAnsi="Arial" w:cs="Arial"/>
          <w:color w:val="auto"/>
          <w:sz w:val="20"/>
          <w:szCs w:val="20"/>
        </w:rPr>
        <w:t xml:space="preserve">, </w:t>
      </w:r>
      <w:r w:rsidR="00810B96">
        <w:rPr>
          <w:rFonts w:ascii="Arial" w:hAnsi="Arial" w:cs="Arial"/>
          <w:color w:val="auto"/>
          <w:sz w:val="20"/>
          <w:szCs w:val="20"/>
        </w:rPr>
        <w:t>_________________</w:t>
      </w:r>
      <w:r>
        <w:rPr>
          <w:rFonts w:ascii="Arial" w:hAnsi="Arial" w:cs="Arial"/>
          <w:color w:val="auto"/>
          <w:sz w:val="20"/>
          <w:szCs w:val="20"/>
        </w:rPr>
        <w:t xml:space="preserve">na qualidade de </w:t>
      </w:r>
      <w:r w:rsidR="004C0180">
        <w:rPr>
          <w:rFonts w:ascii="Arial" w:hAnsi="Arial" w:cs="Arial"/>
          <w:color w:val="auto"/>
          <w:sz w:val="20"/>
          <w:szCs w:val="20"/>
        </w:rPr>
        <w:t>secretária</w:t>
      </w:r>
      <w:r w:rsidR="00B37880">
        <w:rPr>
          <w:rFonts w:ascii="Arial" w:hAnsi="Arial" w:cs="Arial"/>
          <w:color w:val="auto"/>
          <w:sz w:val="20"/>
          <w:szCs w:val="20"/>
        </w:rPr>
        <w:t>,</w:t>
      </w:r>
      <w:r>
        <w:rPr>
          <w:rFonts w:ascii="Arial" w:hAnsi="Arial" w:cs="Arial"/>
          <w:color w:val="auto"/>
          <w:sz w:val="20"/>
          <w:szCs w:val="20"/>
        </w:rPr>
        <w:t xml:space="preserve"> lavrei a presente ata, onde lida e achada exata, vai assinada pelos membros presentes.</w:t>
      </w:r>
      <w:r w:rsidR="00EE038D">
        <w:rPr>
          <w:rFonts w:ascii="Arial" w:hAnsi="Arial" w:cs="Arial"/>
          <w:color w:val="auto"/>
          <w:sz w:val="20"/>
          <w:szCs w:val="20"/>
        </w:rPr>
        <w:t xml:space="preserve"> </w:t>
      </w:r>
      <w:r>
        <w:rPr>
          <w:rFonts w:ascii="Arial" w:hAnsi="Arial" w:cs="Arial"/>
          <w:color w:val="auto"/>
          <w:sz w:val="20"/>
          <w:szCs w:val="20"/>
        </w:rPr>
        <w:t> </w:t>
      </w:r>
      <w:r w:rsidR="00EE038D">
        <w:rPr>
          <w:rFonts w:ascii="Arial" w:hAnsi="Arial" w:cs="Arial"/>
          <w:color w:val="auto"/>
          <w:sz w:val="20"/>
          <w:szCs w:val="20"/>
        </w:rPr>
        <w:t>Guanhães/MG, 16 de fevereiro de 2022.</w:t>
      </w:r>
    </w:p>
    <w:p w14:paraId="7116FF1D" w14:textId="77B89D54" w:rsidR="00D645E8" w:rsidRDefault="00D645E8" w:rsidP="00EE038D">
      <w:pPr>
        <w:spacing w:line="280" w:lineRule="atLeast"/>
        <w:jc w:val="left"/>
        <w:divId w:val="1351444475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Arial" w:hAnsi="Arial" w:cs="Arial"/>
          <w:color w:val="auto"/>
          <w:sz w:val="20"/>
          <w:szCs w:val="20"/>
        </w:rPr>
        <w:t>G</w:t>
      </w:r>
      <w:r w:rsidR="00EE038D">
        <w:rPr>
          <w:rFonts w:ascii="Arial" w:hAnsi="Arial" w:cs="Arial"/>
          <w:color w:val="auto"/>
          <w:sz w:val="20"/>
          <w:szCs w:val="20"/>
        </w:rPr>
        <w:t>uanhães</w:t>
      </w:r>
      <w:r>
        <w:rPr>
          <w:rFonts w:ascii="Arial" w:hAnsi="Arial" w:cs="Arial"/>
          <w:color w:val="auto"/>
          <w:sz w:val="20"/>
          <w:szCs w:val="20"/>
        </w:rPr>
        <w:t xml:space="preserve">/MG, </w:t>
      </w:r>
      <w:r w:rsidR="00B37880">
        <w:rPr>
          <w:rFonts w:ascii="Arial" w:hAnsi="Arial" w:cs="Arial"/>
          <w:color w:val="auto"/>
          <w:sz w:val="20"/>
          <w:szCs w:val="20"/>
        </w:rPr>
        <w:t>1</w:t>
      </w:r>
      <w:r w:rsidR="008E7604">
        <w:rPr>
          <w:rFonts w:ascii="Arial" w:hAnsi="Arial" w:cs="Arial"/>
          <w:color w:val="auto"/>
          <w:sz w:val="20"/>
          <w:szCs w:val="20"/>
        </w:rPr>
        <w:t>6</w:t>
      </w:r>
      <w:r w:rsidR="00B37880">
        <w:rPr>
          <w:rFonts w:ascii="Arial" w:hAnsi="Arial" w:cs="Arial"/>
          <w:color w:val="auto"/>
          <w:sz w:val="20"/>
          <w:szCs w:val="20"/>
        </w:rPr>
        <w:t xml:space="preserve"> </w:t>
      </w:r>
      <w:r>
        <w:rPr>
          <w:rFonts w:ascii="Arial" w:hAnsi="Arial" w:cs="Arial"/>
          <w:color w:val="auto"/>
          <w:sz w:val="20"/>
          <w:szCs w:val="20"/>
        </w:rPr>
        <w:t xml:space="preserve">de </w:t>
      </w:r>
      <w:r w:rsidR="008E7604">
        <w:rPr>
          <w:rFonts w:ascii="Arial" w:hAnsi="Arial" w:cs="Arial"/>
          <w:color w:val="auto"/>
          <w:sz w:val="20"/>
          <w:szCs w:val="20"/>
        </w:rPr>
        <w:t>feverei</w:t>
      </w:r>
      <w:r w:rsidR="00B37880">
        <w:rPr>
          <w:rFonts w:ascii="Arial" w:hAnsi="Arial" w:cs="Arial"/>
          <w:color w:val="auto"/>
          <w:sz w:val="20"/>
          <w:szCs w:val="20"/>
        </w:rPr>
        <w:t xml:space="preserve">ro </w:t>
      </w:r>
      <w:r>
        <w:rPr>
          <w:rFonts w:ascii="Arial" w:hAnsi="Arial" w:cs="Arial"/>
          <w:color w:val="auto"/>
          <w:sz w:val="20"/>
          <w:szCs w:val="20"/>
        </w:rPr>
        <w:t xml:space="preserve">de </w:t>
      </w:r>
      <w:r w:rsidR="00B37880">
        <w:rPr>
          <w:rFonts w:ascii="Arial" w:hAnsi="Arial" w:cs="Arial"/>
          <w:color w:val="auto"/>
          <w:sz w:val="20"/>
          <w:szCs w:val="20"/>
        </w:rPr>
        <w:t>202</w:t>
      </w:r>
      <w:r w:rsidR="008E7604">
        <w:rPr>
          <w:rFonts w:ascii="Arial" w:hAnsi="Arial" w:cs="Arial"/>
          <w:color w:val="auto"/>
          <w:sz w:val="20"/>
          <w:szCs w:val="20"/>
        </w:rPr>
        <w:t>2</w:t>
      </w:r>
      <w:r w:rsidR="00EE038D">
        <w:rPr>
          <w:rFonts w:ascii="Arial" w:hAnsi="Arial" w:cs="Arial"/>
          <w:color w:val="auto"/>
          <w:sz w:val="20"/>
          <w:szCs w:val="20"/>
        </w:rPr>
        <w:t>.</w:t>
      </w:r>
      <w:r w:rsidR="001D7A4A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begin"/>
      </w:r>
      <w:r w:rsidR="001D7A4A">
        <w:rPr>
          <w:rFonts w:ascii="Times New Roman" w:hAnsi="Times New Roman" w:cs="Times New Roman"/>
          <w:noProof/>
          <w:color w:val="auto"/>
          <w:sz w:val="24"/>
          <w:szCs w:val="24"/>
        </w:rPr>
        <w:instrText xml:space="preserve"> INCLUDEPICTURE  \d "https://www.siru.com.br/plataforma/arquivos/logosrpps/logo_120006-07-2018-113352.png" \* MERGEFORMATINET </w:instrText>
      </w:r>
      <w:r w:rsidR="001D7A4A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separate"/>
      </w:r>
      <w:r w:rsidR="0087141F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begin"/>
      </w:r>
      <w:r w:rsidR="0087141F">
        <w:rPr>
          <w:rFonts w:ascii="Times New Roman" w:hAnsi="Times New Roman" w:cs="Times New Roman"/>
          <w:noProof/>
          <w:color w:val="auto"/>
          <w:sz w:val="24"/>
          <w:szCs w:val="24"/>
        </w:rPr>
        <w:instrText xml:space="preserve"> INCLUDEPICTURE  \d "https://www.siru.com.br/plataforma/arquivos/logosrpps/logo_120006-07-2018-113352.png" \* MERGEFORMATINET </w:instrText>
      </w:r>
      <w:r w:rsidR="0087141F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separate"/>
      </w:r>
      <w:r w:rsidR="009269A5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begin"/>
      </w:r>
      <w:r w:rsidR="009269A5">
        <w:rPr>
          <w:rFonts w:ascii="Times New Roman" w:hAnsi="Times New Roman" w:cs="Times New Roman"/>
          <w:noProof/>
          <w:color w:val="auto"/>
          <w:sz w:val="24"/>
          <w:szCs w:val="24"/>
        </w:rPr>
        <w:instrText xml:space="preserve"> </w:instrText>
      </w:r>
      <w:r w:rsidR="009269A5">
        <w:rPr>
          <w:rFonts w:ascii="Times New Roman" w:hAnsi="Times New Roman" w:cs="Times New Roman"/>
          <w:noProof/>
          <w:color w:val="auto"/>
          <w:sz w:val="24"/>
          <w:szCs w:val="24"/>
        </w:rPr>
        <w:instrText>INC</w:instrText>
      </w:r>
      <w:r w:rsidR="009269A5">
        <w:rPr>
          <w:rFonts w:ascii="Times New Roman" w:hAnsi="Times New Roman" w:cs="Times New Roman"/>
          <w:noProof/>
          <w:color w:val="auto"/>
          <w:sz w:val="24"/>
          <w:szCs w:val="24"/>
        </w:rPr>
        <w:instrText>LUDEPICTURE  \d "https://www.siru.com.br/plataforma/arquivos/logosrpps/logo_120006-07-2018-113352.png" \* MERGEFORMATINET</w:instrText>
      </w:r>
      <w:r w:rsidR="009269A5">
        <w:rPr>
          <w:rFonts w:ascii="Times New Roman" w:hAnsi="Times New Roman" w:cs="Times New Roman"/>
          <w:noProof/>
          <w:color w:val="auto"/>
          <w:sz w:val="24"/>
          <w:szCs w:val="24"/>
        </w:rPr>
        <w:instrText xml:space="preserve"> </w:instrText>
      </w:r>
      <w:r w:rsidR="009269A5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separate"/>
      </w:r>
      <w:r w:rsidR="009269A5">
        <w:rPr>
          <w:rFonts w:ascii="Times New Roman" w:hAnsi="Times New Roman" w:cs="Times New Roman"/>
          <w:noProof/>
          <w:color w:val="auto"/>
          <w:sz w:val="24"/>
          <w:szCs w:val="24"/>
        </w:rPr>
        <w:pict w14:anchorId="081407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Descrição: https://www.siru.com.br/plataforma/arquivos/logosrpps/logo_120006-07-2018-113352.png" style="width:93.75pt;height:33.75pt;visibility:visible">
            <v:imagedata r:id="rId6"/>
          </v:shape>
        </w:pict>
      </w:r>
      <w:r w:rsidR="009269A5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end"/>
      </w:r>
      <w:r w:rsidR="0087141F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end"/>
      </w:r>
      <w:r w:rsidR="001D7A4A">
        <w:rPr>
          <w:rFonts w:ascii="Times New Roman" w:hAnsi="Times New Roman" w:cs="Times New Roman"/>
          <w:noProof/>
          <w:color w:val="auto"/>
          <w:sz w:val="24"/>
          <w:szCs w:val="24"/>
        </w:rPr>
        <w:fldChar w:fldCharType="end"/>
      </w:r>
    </w:p>
    <w:p w14:paraId="1A45EFFA" w14:textId="77777777" w:rsidR="00D645E8" w:rsidRDefault="00D645E8">
      <w:pPr>
        <w:spacing w:after="0"/>
        <w:jc w:val="left"/>
        <w:divId w:val="48844574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 </w:t>
      </w:r>
    </w:p>
    <w:sectPr w:rsidR="00D645E8" w:rsidSect="00286C18">
      <w:headerReference w:type="default" r:id="rId7"/>
      <w:pgSz w:w="11907" w:h="16840"/>
      <w:pgMar w:top="484" w:right="567" w:bottom="851" w:left="85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5DB45" w14:textId="77777777" w:rsidR="00DB35B9" w:rsidRDefault="00DB35B9">
      <w:pPr>
        <w:spacing w:after="0" w:line="240" w:lineRule="auto"/>
      </w:pPr>
      <w:r>
        <w:separator/>
      </w:r>
    </w:p>
  </w:endnote>
  <w:endnote w:type="continuationSeparator" w:id="0">
    <w:p w14:paraId="0D50F9E1" w14:textId="77777777" w:rsidR="00DB35B9" w:rsidRDefault="00DB3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7B8C2E" w14:textId="77777777" w:rsidR="00DB35B9" w:rsidRDefault="00DB35B9">
      <w:pPr>
        <w:spacing w:after="0" w:line="240" w:lineRule="auto"/>
      </w:pPr>
      <w:r>
        <w:separator/>
      </w:r>
    </w:p>
  </w:footnote>
  <w:footnote w:type="continuationSeparator" w:id="0">
    <w:p w14:paraId="3FD46A79" w14:textId="77777777" w:rsidR="00DB35B9" w:rsidRDefault="00DB35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DF557" w14:textId="3371D366" w:rsidR="00D645E8" w:rsidRDefault="00286C18" w:rsidP="00286C18">
    <w:pPr>
      <w:ind w:left="3119" w:hanging="425"/>
      <w:jc w:val="center"/>
      <w:rPr>
        <w:rFonts w:ascii="Times New Roman" w:hAnsi="Times New Roman" w:cs="Times New Roman"/>
        <w:color w:val="auto"/>
        <w:sz w:val="24"/>
        <w:szCs w:val="24"/>
      </w:rPr>
    </w:pPr>
    <w:r w:rsidRPr="008341D2">
      <w:rPr>
        <w:noProof/>
        <w:color w:val="auto"/>
      </w:rPr>
      <w:drawing>
        <wp:anchor distT="0" distB="0" distL="114300" distR="114300" simplePos="0" relativeHeight="251659264" behindDoc="1" locked="0" layoutInCell="1" allowOverlap="1" wp14:anchorId="405E02FB" wp14:editId="175ECE9C">
          <wp:simplePos x="0" y="0"/>
          <wp:positionH relativeFrom="column">
            <wp:posOffset>-451485</wp:posOffset>
          </wp:positionH>
          <wp:positionV relativeFrom="paragraph">
            <wp:posOffset>-147320</wp:posOffset>
          </wp:positionV>
          <wp:extent cx="1952625" cy="714375"/>
          <wp:effectExtent l="0" t="0" r="9525" b="9525"/>
          <wp:wrapNone/>
          <wp:docPr id="6" name="Imagem 6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341D2">
      <w:rPr>
        <w:b/>
        <w:color w:val="auto"/>
        <w:sz w:val="28"/>
        <w:szCs w:val="28"/>
        <w:u w:val="single"/>
      </w:rPr>
      <w:t>INSTITUTO DE PREVIDÊNCIA DOS SERVIDORES PÚBLICOS DO MUNICÍPIO DE GUANHÃES</w:t>
    </w:r>
    <w:r w:rsidRPr="008341D2">
      <w:rPr>
        <w:b/>
        <w:color w:val="auto"/>
        <w:sz w:val="28"/>
        <w:szCs w:val="28"/>
      </w:rPr>
      <w:t xml:space="preserve"> </w:t>
    </w:r>
    <w:proofErr w:type="gramStart"/>
    <w:r w:rsidRPr="008341D2">
      <w:rPr>
        <w:b/>
        <w:color w:val="auto"/>
        <w:sz w:val="28"/>
        <w:szCs w:val="28"/>
      </w:rPr>
      <w:t xml:space="preserve">-  </w:t>
    </w:r>
    <w:r w:rsidRPr="008341D2">
      <w:rPr>
        <w:b/>
        <w:color w:val="auto"/>
        <w:sz w:val="28"/>
        <w:szCs w:val="28"/>
        <w:u w:val="single"/>
      </w:rPr>
      <w:t>GUANHÃES</w:t>
    </w:r>
    <w:proofErr w:type="gramEnd"/>
    <w:r w:rsidRPr="008341D2">
      <w:rPr>
        <w:b/>
        <w:color w:val="auto"/>
        <w:sz w:val="28"/>
        <w:szCs w:val="28"/>
        <w:u w:val="single"/>
      </w:rPr>
      <w:t xml:space="preserve"> PREV</w:t>
    </w:r>
    <w:r>
      <w:rPr>
        <w:rFonts w:ascii="Times New Roman" w:hAnsi="Times New Roman" w:cs="Times New Roman"/>
        <w:noProof/>
        <w:color w:val="auto"/>
        <w:sz w:val="24"/>
        <w:szCs w:val="24"/>
      </w:rPr>
      <w:t xml:space="preserve">               </w:t>
    </w:r>
  </w:p>
  <w:p w14:paraId="4F7A0004" w14:textId="77777777" w:rsidR="00D645E8" w:rsidRDefault="00D645E8">
    <w:pPr>
      <w:spacing w:after="0"/>
      <w:jc w:val="left"/>
      <w:divId w:val="488445740"/>
      <w:rPr>
        <w:rFonts w:ascii="Times New Roman" w:hAnsi="Times New Roman" w:cs="Times New Roman"/>
        <w:color w:val="auto"/>
        <w:sz w:val="24"/>
        <w:szCs w:val="24"/>
      </w:rPr>
    </w:pPr>
    <w:r>
      <w:rPr>
        <w:rFonts w:ascii="Times New Roman" w:hAnsi="Times New Roman" w:cs="Times New Roman"/>
        <w:color w:val="auto"/>
        <w:sz w:val="24"/>
        <w:szCs w:val="24"/>
      </w:rPr>
      <w:t> 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noPunctuationKerning/>
  <w:characterSpacingControl w:val="doNotCompress"/>
  <w:hdrShapeDefaults>
    <o:shapedefaults v:ext="edit" spidmax="921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80F"/>
    <w:rsid w:val="001B2729"/>
    <w:rsid w:val="001D7A4A"/>
    <w:rsid w:val="001F0792"/>
    <w:rsid w:val="00286C18"/>
    <w:rsid w:val="00372F26"/>
    <w:rsid w:val="003A25E3"/>
    <w:rsid w:val="00410ABC"/>
    <w:rsid w:val="004C0180"/>
    <w:rsid w:val="004C0BBE"/>
    <w:rsid w:val="005E7623"/>
    <w:rsid w:val="00810B96"/>
    <w:rsid w:val="0083480F"/>
    <w:rsid w:val="0087141F"/>
    <w:rsid w:val="008B42B6"/>
    <w:rsid w:val="008E7604"/>
    <w:rsid w:val="008F6395"/>
    <w:rsid w:val="009269A5"/>
    <w:rsid w:val="00A713FA"/>
    <w:rsid w:val="00B37880"/>
    <w:rsid w:val="00B842BF"/>
    <w:rsid w:val="00B9740F"/>
    <w:rsid w:val="00CD0109"/>
    <w:rsid w:val="00D645E8"/>
    <w:rsid w:val="00D859B3"/>
    <w:rsid w:val="00D9385B"/>
    <w:rsid w:val="00DB35B9"/>
    <w:rsid w:val="00E656F4"/>
    <w:rsid w:val="00E93340"/>
    <w:rsid w:val="00EE038D"/>
    <w:rsid w:val="00F81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9"/>
    <o:shapelayout v:ext="edit">
      <o:idmap v:ext="edit" data="1"/>
    </o:shapelayout>
  </w:shapeDefaults>
  <w:decimalSymbol w:val=","/>
  <w:listSeparator w:val=";"/>
  <w14:docId w14:val="3F745830"/>
  <w15:chartTrackingRefBased/>
  <w15:docId w15:val="{22964677-C7D0-0D43-897E-7A95AA8E1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6" w:lineRule="auto"/>
      <w:jc w:val="both"/>
    </w:pPr>
    <w:rPr>
      <w:rFonts w:ascii="Calibri Light" w:hAnsi="Calibri Light" w:cs="Calibri Light"/>
      <w:color w:val="7F7F7F"/>
      <w:sz w:val="18"/>
      <w:szCs w:val="18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 w:after="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pPr>
      <w:keepNext/>
      <w:spacing w:before="240" w:line="240" w:lineRule="auto"/>
      <w:ind w:left="851" w:hanging="567"/>
      <w:outlineLvl w:val="1"/>
    </w:pPr>
    <w:rPr>
      <w:rFonts w:ascii="Arial" w:hAnsi="Arial" w:cs="Arial"/>
      <w:b/>
      <w:bCs/>
      <w:color w:val="auto"/>
      <w:sz w:val="20"/>
      <w:szCs w:val="20"/>
    </w:rPr>
  </w:style>
  <w:style w:type="paragraph" w:styleId="Ttulo3">
    <w:name w:val="heading 3"/>
    <w:basedOn w:val="Normal"/>
    <w:link w:val="Ttulo3Char"/>
    <w:uiPriority w:val="9"/>
    <w:qFormat/>
    <w:pPr>
      <w:keepNext/>
      <w:spacing w:before="40" w:after="0"/>
      <w:ind w:left="1428" w:hanging="720"/>
      <w:outlineLvl w:val="2"/>
    </w:pPr>
    <w:rPr>
      <w:b/>
      <w:bCs/>
      <w:color w:val="ED7D31"/>
    </w:rPr>
  </w:style>
  <w:style w:type="paragraph" w:styleId="Ttulo4">
    <w:name w:val="heading 4"/>
    <w:basedOn w:val="Normal"/>
    <w:link w:val="Ttulo4Char"/>
    <w:uiPriority w:val="9"/>
    <w:qFormat/>
    <w:pPr>
      <w:keepNext/>
      <w:spacing w:before="40" w:after="0"/>
      <w:ind w:left="2280" w:hanging="864"/>
      <w:outlineLvl w:val="3"/>
    </w:pPr>
    <w:rPr>
      <w:i/>
      <w:iCs/>
      <w:color w:val="ED7D31"/>
    </w:rPr>
  </w:style>
  <w:style w:type="paragraph" w:styleId="Ttulo5">
    <w:name w:val="heading 5"/>
    <w:basedOn w:val="Normal"/>
    <w:link w:val="Ttulo5Char"/>
    <w:uiPriority w:val="9"/>
    <w:qFormat/>
    <w:pPr>
      <w:keepNext/>
      <w:spacing w:before="40" w:after="0"/>
      <w:ind w:left="1008" w:hanging="1008"/>
      <w:outlineLvl w:val="4"/>
    </w:pPr>
    <w:rPr>
      <w:color w:val="2E74B5"/>
    </w:rPr>
  </w:style>
  <w:style w:type="paragraph" w:styleId="Ttulo6">
    <w:name w:val="heading 6"/>
    <w:basedOn w:val="Normal"/>
    <w:link w:val="Ttulo6Char"/>
    <w:uiPriority w:val="9"/>
    <w:qFormat/>
    <w:pPr>
      <w:keepNext/>
      <w:spacing w:before="40" w:after="0"/>
      <w:ind w:left="1152" w:hanging="1152"/>
      <w:outlineLvl w:val="5"/>
    </w:pPr>
    <w:rPr>
      <w:color w:val="1F4D78"/>
    </w:rPr>
  </w:style>
  <w:style w:type="paragraph" w:styleId="Ttulo7">
    <w:name w:val="heading 7"/>
    <w:basedOn w:val="Normal"/>
    <w:link w:val="Ttulo7Char"/>
    <w:uiPriority w:val="9"/>
    <w:qFormat/>
    <w:pPr>
      <w:keepNext/>
      <w:spacing w:before="40" w:after="0"/>
      <w:ind w:left="1296" w:hanging="1296"/>
      <w:outlineLvl w:val="6"/>
    </w:pPr>
    <w:rPr>
      <w:i/>
      <w:iCs/>
      <w:color w:val="1F4D78"/>
    </w:rPr>
  </w:style>
  <w:style w:type="paragraph" w:styleId="Ttulo8">
    <w:name w:val="heading 8"/>
    <w:basedOn w:val="Normal"/>
    <w:link w:val="Ttulo8Char"/>
    <w:uiPriority w:val="9"/>
    <w:qFormat/>
    <w:pPr>
      <w:keepNext/>
      <w:spacing w:before="40" w:after="0"/>
      <w:ind w:left="1440" w:hanging="1440"/>
      <w:outlineLvl w:val="7"/>
    </w:pPr>
    <w:rPr>
      <w:color w:val="272727"/>
      <w:sz w:val="21"/>
      <w:szCs w:val="21"/>
    </w:rPr>
  </w:style>
  <w:style w:type="paragraph" w:styleId="Ttulo9">
    <w:name w:val="heading 9"/>
    <w:basedOn w:val="Normal"/>
    <w:link w:val="Ttulo9Char"/>
    <w:uiPriority w:val="9"/>
    <w:qFormat/>
    <w:pPr>
      <w:keepNext/>
      <w:spacing w:before="40" w:after="0"/>
      <w:ind w:left="1584" w:hanging="1584"/>
      <w:outlineLvl w:val="8"/>
    </w:pPr>
    <w:rPr>
      <w:i/>
      <w:iCs/>
      <w:color w:val="272727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link w:val="Ttulo2"/>
    <w:uiPriority w:val="9"/>
    <w:semiHidden/>
    <w:rPr>
      <w:rFonts w:ascii="Arial" w:hAnsi="Arial" w:cs="Arial" w:hint="default"/>
      <w:b/>
      <w:bCs/>
    </w:rPr>
  </w:style>
  <w:style w:type="character" w:customStyle="1" w:styleId="Ttulo3Char">
    <w:name w:val="Título 3 Char"/>
    <w:link w:val="Ttulo3"/>
    <w:uiPriority w:val="9"/>
    <w:semiHidden/>
    <w:rPr>
      <w:rFonts w:ascii="Calibri Light" w:hAnsi="Calibri Light" w:cs="Calibri Light" w:hint="default"/>
      <w:b/>
      <w:bCs/>
      <w:color w:val="ED7D31"/>
    </w:rPr>
  </w:style>
  <w:style w:type="character" w:customStyle="1" w:styleId="Ttulo4Char">
    <w:name w:val="Título 4 Char"/>
    <w:link w:val="Ttulo4"/>
    <w:uiPriority w:val="9"/>
    <w:semiHidden/>
    <w:rPr>
      <w:rFonts w:ascii="Calibri Light" w:hAnsi="Calibri Light" w:cs="Calibri Light" w:hint="default"/>
      <w:i/>
      <w:iCs/>
      <w:color w:val="ED7D31"/>
    </w:rPr>
  </w:style>
  <w:style w:type="character" w:customStyle="1" w:styleId="Ttulo5Char">
    <w:name w:val="Título 5 Char"/>
    <w:link w:val="Ttulo5"/>
    <w:uiPriority w:val="9"/>
    <w:semiHidden/>
    <w:rPr>
      <w:rFonts w:ascii="Calibri Light" w:hAnsi="Calibri Light" w:cs="Calibri Light" w:hint="default"/>
      <w:color w:val="2E74B5"/>
    </w:rPr>
  </w:style>
  <w:style w:type="character" w:customStyle="1" w:styleId="Ttulo6Char">
    <w:name w:val="Título 6 Char"/>
    <w:link w:val="Ttulo6"/>
    <w:uiPriority w:val="9"/>
    <w:semiHidden/>
    <w:rPr>
      <w:rFonts w:ascii="Calibri Light" w:hAnsi="Calibri Light" w:cs="Calibri Light" w:hint="default"/>
      <w:color w:val="1F4D78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tulo7Char">
    <w:name w:val="Título 7 Char"/>
    <w:link w:val="Ttulo7"/>
    <w:uiPriority w:val="9"/>
    <w:semiHidden/>
    <w:rPr>
      <w:rFonts w:ascii="Calibri Light" w:hAnsi="Calibri Light" w:cs="Calibri Light" w:hint="default"/>
      <w:i/>
      <w:iCs/>
      <w:color w:val="1F4D78"/>
    </w:rPr>
  </w:style>
  <w:style w:type="character" w:customStyle="1" w:styleId="Ttulo8Char">
    <w:name w:val="Título 8 Char"/>
    <w:link w:val="Ttulo8"/>
    <w:uiPriority w:val="9"/>
    <w:semiHidden/>
    <w:rPr>
      <w:rFonts w:ascii="Calibri Light" w:hAnsi="Calibri Light" w:cs="Calibri Light" w:hint="default"/>
      <w:color w:val="272727"/>
    </w:rPr>
  </w:style>
  <w:style w:type="character" w:customStyle="1" w:styleId="Ttulo9Char">
    <w:name w:val="Título 9 Char"/>
    <w:link w:val="Ttulo9"/>
    <w:uiPriority w:val="9"/>
    <w:semiHidden/>
    <w:rPr>
      <w:rFonts w:ascii="Calibri Light" w:hAnsi="Calibri Light" w:cs="Calibri Light" w:hint="default"/>
      <w:i/>
      <w:iCs/>
      <w:color w:val="272727"/>
    </w:rPr>
  </w:style>
  <w:style w:type="paragraph" w:styleId="Sumrio1">
    <w:name w:val="toc 1"/>
    <w:basedOn w:val="Normal"/>
    <w:autoRedefine/>
    <w:uiPriority w:val="39"/>
    <w:semiHidden/>
    <w:unhideWhenUsed/>
    <w:pPr>
      <w:spacing w:after="100"/>
    </w:pPr>
  </w:style>
  <w:style w:type="paragraph" w:styleId="Sumrio2">
    <w:name w:val="toc 2"/>
    <w:basedOn w:val="Normal"/>
    <w:autoRedefine/>
    <w:uiPriority w:val="39"/>
    <w:semiHidden/>
    <w:unhideWhenUsed/>
    <w:pPr>
      <w:spacing w:after="100"/>
      <w:ind w:left="220"/>
    </w:pPr>
  </w:style>
  <w:style w:type="paragraph" w:styleId="Sumrio3">
    <w:name w:val="toc 3"/>
    <w:basedOn w:val="Normal"/>
    <w:autoRedefine/>
    <w:uiPriority w:val="39"/>
    <w:semiHidden/>
    <w:unhideWhenUsed/>
    <w:pPr>
      <w:spacing w:after="100"/>
      <w:ind w:left="400"/>
    </w:p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</w:style>
  <w:style w:type="character" w:customStyle="1" w:styleId="TextodecomentrioChar">
    <w:name w:val="Texto de comentário Char"/>
    <w:link w:val="Textodecomentrio"/>
    <w:uiPriority w:val="99"/>
    <w:semiHidden/>
    <w:rPr>
      <w:rFonts w:ascii="Calibri Light" w:hAnsi="Calibri Light" w:cs="Calibri Light" w:hint="default"/>
      <w:color w:val="7F7F7F"/>
    </w:rPr>
  </w:style>
  <w:style w:type="paragraph" w:styleId="Cabealho">
    <w:name w:val="header"/>
    <w:basedOn w:val="Normal"/>
    <w:link w:val="CabealhoChar"/>
    <w:uiPriority w:val="99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</w:style>
  <w:style w:type="paragraph" w:styleId="Assuntodocomentrio">
    <w:name w:val="annotation subject"/>
    <w:basedOn w:val="Normal"/>
    <w:link w:val="AssuntodocomentrioChar"/>
    <w:uiPriority w:val="99"/>
    <w:semiHidden/>
    <w:unhideWhenUsed/>
    <w:pPr>
      <w:spacing w:line="240" w:lineRule="auto"/>
    </w:pPr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Pr>
      <w:rFonts w:ascii="Calibri Light" w:hAnsi="Calibri Light" w:cs="Calibri Light" w:hint="default"/>
      <w:b/>
      <w:bCs/>
      <w:color w:val="7F7F7F"/>
    </w:rPr>
  </w:style>
  <w:style w:type="paragraph" w:styleId="Textodebalo">
    <w:name w:val="Balloon Text"/>
    <w:basedOn w:val="Normal"/>
    <w:link w:val="TextodebaloChar"/>
    <w:uiPriority w:val="99"/>
    <w:semiHidden/>
    <w:unhideWhenUsed/>
    <w:pPr>
      <w:spacing w:after="0" w:line="240" w:lineRule="auto"/>
    </w:pPr>
    <w:rPr>
      <w:rFonts w:ascii="Segoe UI" w:hAnsi="Segoe UI" w:cs="Segoe UI"/>
    </w:rPr>
  </w:style>
  <w:style w:type="character" w:customStyle="1" w:styleId="TextodebaloChar">
    <w:name w:val="Texto de balão Char"/>
    <w:link w:val="Textodebalo"/>
    <w:uiPriority w:val="99"/>
    <w:semiHidden/>
    <w:rPr>
      <w:rFonts w:ascii="Segoe UI" w:hAnsi="Segoe UI" w:cs="Segoe UI" w:hint="default"/>
    </w:rPr>
  </w:style>
  <w:style w:type="paragraph" w:styleId="Reviso">
    <w:name w:val="Revision"/>
    <w:basedOn w:val="Normal"/>
    <w:uiPriority w:val="99"/>
    <w:semiHidden/>
    <w:pPr>
      <w:spacing w:after="0" w:line="240" w:lineRule="auto"/>
      <w:jc w:val="left"/>
    </w:pPr>
    <w:rPr>
      <w:rFonts w:ascii="Calibri" w:hAnsi="Calibri" w:cs="Calibri"/>
      <w:color w:val="auto"/>
      <w:sz w:val="22"/>
      <w:szCs w:val="22"/>
    </w:rPr>
  </w:style>
  <w:style w:type="paragraph" w:styleId="PargrafodaLista">
    <w:name w:val="List Paragraph"/>
    <w:basedOn w:val="Normal"/>
    <w:uiPriority w:val="34"/>
    <w:qFormat/>
    <w:pPr>
      <w:ind w:left="720"/>
    </w:pPr>
  </w:style>
  <w:style w:type="paragraph" w:customStyle="1" w:styleId="msolistparagraphcxspfirst">
    <w:name w:val="msolistparagraphcxspfirst"/>
    <w:basedOn w:val="Normal"/>
    <w:pPr>
      <w:spacing w:after="0"/>
      <w:ind w:left="720"/>
    </w:pPr>
  </w:style>
  <w:style w:type="paragraph" w:customStyle="1" w:styleId="msolistparagraphcxspmiddle">
    <w:name w:val="msolistparagraphcxspmiddle"/>
    <w:basedOn w:val="Normal"/>
    <w:pPr>
      <w:spacing w:after="0"/>
      <w:ind w:left="720"/>
    </w:pPr>
  </w:style>
  <w:style w:type="paragraph" w:customStyle="1" w:styleId="msolistparagraphcxsplast">
    <w:name w:val="msolistparagraphcxsplast"/>
    <w:basedOn w:val="Normal"/>
    <w:pPr>
      <w:ind w:left="720"/>
    </w:pPr>
  </w:style>
  <w:style w:type="character" w:customStyle="1" w:styleId="Ttulo1Char">
    <w:name w:val="Título 1 Char"/>
    <w:link w:val="Ttulo1"/>
    <w:uiPriority w:val="9"/>
    <w:rPr>
      <w:rFonts w:ascii="Calibri Light" w:hAnsi="Calibri Light" w:cs="Calibri Light" w:hint="default"/>
      <w:b/>
      <w:bCs/>
      <w:color w:val="ED7D31"/>
    </w:rPr>
  </w:style>
  <w:style w:type="paragraph" w:styleId="CabealhodoSumrio">
    <w:name w:val="TOC Heading"/>
    <w:basedOn w:val="Normal"/>
    <w:uiPriority w:val="39"/>
    <w:qFormat/>
    <w:pPr>
      <w:keepNext/>
      <w:spacing w:before="288" w:after="0" w:line="240" w:lineRule="auto"/>
      <w:ind w:left="432" w:hanging="432"/>
    </w:pPr>
    <w:rPr>
      <w:color w:val="2E74B5"/>
      <w:sz w:val="32"/>
      <w:szCs w:val="32"/>
    </w:rPr>
  </w:style>
  <w:style w:type="paragraph" w:customStyle="1" w:styleId="Default">
    <w:name w:val="Default"/>
    <w:basedOn w:val="Normal"/>
    <w:pPr>
      <w:autoSpaceDE w:val="0"/>
      <w:autoSpaceDN w:val="0"/>
      <w:spacing w:after="0" w:line="240" w:lineRule="auto"/>
      <w:jc w:val="left"/>
    </w:pPr>
    <w:rPr>
      <w:rFonts w:ascii="Calibri" w:hAnsi="Calibri" w:cs="Calibri"/>
      <w:color w:val="000000"/>
      <w:sz w:val="24"/>
      <w:szCs w:val="24"/>
    </w:rPr>
  </w:style>
  <w:style w:type="paragraph" w:customStyle="1" w:styleId="msochpdefault">
    <w:name w:val="msochpdefault"/>
    <w:basedOn w:val="Normal"/>
    <w:pPr>
      <w:spacing w:before="100" w:beforeAutospacing="1" w:after="100" w:afterAutospacing="1" w:line="240" w:lineRule="auto"/>
    </w:pPr>
    <w:rPr>
      <w:rFonts w:ascii="Calibri" w:hAnsi="Calibri" w:cs="Calibri"/>
      <w:sz w:val="24"/>
      <w:szCs w:val="24"/>
    </w:rPr>
  </w:style>
  <w:style w:type="paragraph" w:customStyle="1" w:styleId="msopapdefault">
    <w:name w:val="msopapdefault"/>
    <w:basedOn w:val="Normal"/>
    <w:pPr>
      <w:spacing w:before="100" w:beforeAutospacing="1"/>
    </w:pPr>
    <w:rPr>
      <w:rFonts w:ascii="Times New Roman" w:hAnsi="Times New Roman" w:cs="Times New Roman"/>
      <w:sz w:val="24"/>
      <w:szCs w:val="24"/>
    </w:rPr>
  </w:style>
  <w:style w:type="character" w:styleId="TextodoEspaoReservado">
    <w:name w:val="Placeholder Text"/>
    <w:uiPriority w:val="99"/>
    <w:semiHidden/>
    <w:rPr>
      <w:color w:val="808080"/>
    </w:rPr>
  </w:style>
  <w:style w:type="character" w:customStyle="1" w:styleId="apple-converted-space">
    <w:name w:val="apple-converted-space"/>
    <w:basedOn w:val="Fontepargpadro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9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48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345725">
      <w:marLeft w:val="129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4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https://www.siru.com.br/plataforma/arquivos/logosrpps/logo_120006-07-2018-113352.pn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1077</Words>
  <Characters>5912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Investimentos</vt:lpstr>
    </vt:vector>
  </TitlesOfParts>
  <Company/>
  <LinksUpToDate>false</LinksUpToDate>
  <CharactersWithSpaces>6976</CharactersWithSpaces>
  <SharedDoc>false</SharedDoc>
  <HLinks>
    <vt:vector size="6" baseType="variant">
      <vt:variant>
        <vt:i4>4980858</vt:i4>
      </vt:variant>
      <vt:variant>
        <vt:i4>7261</vt:i4>
      </vt:variant>
      <vt:variant>
        <vt:i4>1026</vt:i4>
      </vt:variant>
      <vt:variant>
        <vt:i4>1</vt:i4>
      </vt:variant>
      <vt:variant>
        <vt:lpwstr>https://www.siru.com.br/plataforma/arquivos/logosrpps/logo_120006-07-2018-113352.png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Investimentos</dc:title>
  <dc:subject/>
  <dc:creator>Cliente</dc:creator>
  <cp:keywords/>
  <cp:lastModifiedBy>Cliente</cp:lastModifiedBy>
  <cp:revision>8</cp:revision>
  <dcterms:created xsi:type="dcterms:W3CDTF">2022-03-24T13:25:00Z</dcterms:created>
  <dcterms:modified xsi:type="dcterms:W3CDTF">2022-03-24T16:56:00Z</dcterms:modified>
</cp:coreProperties>
</file>